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C9F" w:rsidRPr="00253C9F" w:rsidRDefault="00253C9F" w:rsidP="00253C9F">
      <w:pPr>
        <w:spacing w:line="277" w:lineRule="atLeast"/>
        <w:jc w:val="center"/>
        <w:rPr>
          <w:rFonts w:ascii="Helvetica" w:hAnsi="Helvetica"/>
          <w:color w:val="000000"/>
          <w:sz w:val="16"/>
          <w:szCs w:val="16"/>
        </w:rPr>
      </w:pPr>
      <w:r w:rsidRPr="00253C9F">
        <w:rPr>
          <w:rFonts w:ascii="Arial" w:hAnsi="Arial" w:cs="Arial"/>
          <w:b/>
          <w:bCs/>
          <w:color w:val="000000"/>
          <w:sz w:val="36"/>
          <w:szCs w:val="36"/>
          <w:bdr w:val="none" w:sz="0" w:space="0" w:color="auto" w:frame="1"/>
        </w:rPr>
        <w:t>MAIRIE DE</w:t>
      </w:r>
    </w:p>
    <w:p w:rsidR="00253C9F" w:rsidRPr="00253C9F" w:rsidRDefault="00253C9F" w:rsidP="00253C9F">
      <w:pPr>
        <w:spacing w:line="277" w:lineRule="atLeast"/>
        <w:jc w:val="center"/>
        <w:rPr>
          <w:rFonts w:ascii="Helvetica" w:hAnsi="Helvetica"/>
          <w:color w:val="000000"/>
          <w:sz w:val="16"/>
          <w:szCs w:val="16"/>
        </w:rPr>
      </w:pPr>
      <w:r w:rsidRPr="00253C9F">
        <w:rPr>
          <w:rFonts w:ascii="Arial" w:hAnsi="Arial" w:cs="Arial"/>
          <w:b/>
          <w:bCs/>
          <w:color w:val="000000"/>
          <w:sz w:val="36"/>
          <w:szCs w:val="36"/>
          <w:bdr w:val="none" w:sz="0" w:space="0" w:color="auto" w:frame="1"/>
        </w:rPr>
        <w:t>05380</w:t>
      </w:r>
    </w:p>
    <w:p w:rsidR="00253C9F" w:rsidRPr="00253C9F" w:rsidRDefault="00253C9F" w:rsidP="00253C9F">
      <w:pPr>
        <w:spacing w:line="277" w:lineRule="atLeast"/>
        <w:jc w:val="center"/>
        <w:rPr>
          <w:rFonts w:ascii="Helvetica" w:hAnsi="Helvetica"/>
          <w:color w:val="000000"/>
          <w:sz w:val="16"/>
          <w:szCs w:val="16"/>
        </w:rPr>
      </w:pPr>
      <w:r w:rsidRPr="00253C9F">
        <w:rPr>
          <w:rFonts w:ascii="Arial" w:hAnsi="Arial" w:cs="Arial"/>
          <w:color w:val="000000"/>
          <w:sz w:val="72"/>
          <w:szCs w:val="72"/>
          <w:bdr w:val="none" w:sz="0" w:space="0" w:color="auto" w:frame="1"/>
        </w:rPr>
        <w:t>CHÂTEAUROUX-LES-ALPES</w:t>
      </w:r>
    </w:p>
    <w:p w:rsidR="00253C9F" w:rsidRPr="00253C9F" w:rsidRDefault="00253C9F" w:rsidP="00253C9F">
      <w:pPr>
        <w:spacing w:line="277" w:lineRule="atLeast"/>
        <w:jc w:val="center"/>
        <w:rPr>
          <w:rFonts w:ascii="Helvetica" w:hAnsi="Helvetica"/>
          <w:color w:val="000000"/>
          <w:sz w:val="16"/>
          <w:szCs w:val="16"/>
        </w:rPr>
      </w:pPr>
      <w:r w:rsidRPr="00253C9F">
        <w:rPr>
          <w:rFonts w:ascii="Arial" w:hAnsi="Arial" w:cs="Arial"/>
          <w:b/>
          <w:bCs/>
          <w:color w:val="000000"/>
          <w:bdr w:val="none" w:sz="0" w:space="0" w:color="auto" w:frame="1"/>
        </w:rPr>
        <w:t>BP 7</w:t>
      </w:r>
    </w:p>
    <w:p w:rsidR="00253C9F" w:rsidRPr="00253C9F" w:rsidRDefault="00253C9F" w:rsidP="00253C9F">
      <w:pPr>
        <w:spacing w:line="277" w:lineRule="atLeast"/>
        <w:jc w:val="center"/>
        <w:rPr>
          <w:rFonts w:ascii="Helvetica" w:hAnsi="Helvetica"/>
          <w:color w:val="000000"/>
          <w:sz w:val="16"/>
          <w:szCs w:val="16"/>
        </w:rPr>
      </w:pPr>
      <w:r w:rsidRPr="00253C9F">
        <w:rPr>
          <w:rFonts w:ascii="Arial" w:hAnsi="Arial" w:cs="Arial"/>
          <w:b/>
          <w:bCs/>
          <w:color w:val="000000"/>
          <w:bdr w:val="none" w:sz="0" w:space="0" w:color="auto" w:frame="1"/>
        </w:rPr>
        <w:t>(Tél 04.92.43.22.04 –</w:t>
      </w:r>
      <w:r w:rsidRPr="00253C9F">
        <w:rPr>
          <w:rFonts w:ascii="Arial" w:hAnsi="Arial" w:cs="Arial"/>
          <w:b/>
          <w:bCs/>
          <w:color w:val="000000"/>
        </w:rPr>
        <w:t> </w:t>
      </w:r>
      <w:r w:rsidRPr="00253C9F">
        <w:rPr>
          <w:rFonts w:ascii="Webdings" w:hAnsi="Webdings" w:cs="Arial"/>
          <w:color w:val="000000"/>
          <w:bdr w:val="none" w:sz="0" w:space="0" w:color="auto" w:frame="1"/>
        </w:rPr>
        <w:sym w:font="Webdings" w:char="F0CA"/>
      </w:r>
      <w:r w:rsidRPr="00253C9F">
        <w:rPr>
          <w:rFonts w:ascii="Webdings" w:hAnsi="Webdings" w:cs="Arial"/>
          <w:color w:val="000000"/>
        </w:rPr>
        <w:t></w:t>
      </w:r>
      <w:r w:rsidRPr="00253C9F">
        <w:rPr>
          <w:rFonts w:ascii="Arial" w:hAnsi="Arial" w:cs="Arial"/>
          <w:b/>
          <w:bCs/>
          <w:color w:val="000000"/>
          <w:bdr w:val="none" w:sz="0" w:space="0" w:color="auto" w:frame="1"/>
        </w:rPr>
        <w:t>04.92.43.55.95)</w:t>
      </w:r>
    </w:p>
    <w:p w:rsidR="00253C9F" w:rsidRPr="00253C9F" w:rsidRDefault="00253C9F" w:rsidP="00253C9F">
      <w:pPr>
        <w:spacing w:line="277" w:lineRule="atLeast"/>
        <w:jc w:val="center"/>
        <w:rPr>
          <w:rFonts w:ascii="Helvetica" w:hAnsi="Helvetica"/>
          <w:color w:val="000000"/>
          <w:sz w:val="16"/>
          <w:szCs w:val="16"/>
        </w:rPr>
      </w:pPr>
      <w:r w:rsidRPr="00253C9F">
        <w:rPr>
          <w:rFonts w:ascii="Arial" w:hAnsi="Arial" w:cs="Arial"/>
          <w:b/>
          <w:bCs/>
          <w:color w:val="000000"/>
          <w:bdr w:val="none" w:sz="0" w:space="0" w:color="auto" w:frame="1"/>
        </w:rPr>
        <w:t>E-mail :</w:t>
      </w:r>
      <w:r w:rsidRPr="00253C9F">
        <w:rPr>
          <w:rFonts w:ascii="Arial" w:hAnsi="Arial" w:cs="Arial"/>
          <w:b/>
          <w:bCs/>
          <w:color w:val="000000"/>
        </w:rPr>
        <w:t> </w:t>
      </w:r>
      <w:r w:rsidRPr="00253C9F">
        <w:rPr>
          <w:rFonts w:ascii="Arial" w:hAnsi="Arial" w:cs="Arial"/>
          <w:b/>
          <w:bCs/>
          <w:color w:val="000000"/>
          <w:sz w:val="16"/>
        </w:rPr>
        <w:t>mairie.05380@wanadoo.fr</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b/>
          <w:bCs/>
          <w:color w:val="000000"/>
          <w:sz w:val="27"/>
          <w:szCs w:val="27"/>
          <w:bdr w:val="none" w:sz="0" w:space="0" w:color="auto" w:frame="1"/>
        </w:rPr>
        <w:t>DELIBERATION N°5</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b/>
          <w:bCs/>
          <w:color w:val="000000"/>
          <w:bdr w:val="none" w:sz="0" w:space="0" w:color="auto" w:frame="1"/>
        </w:rPr>
        <w:t>Séance du vendredi 25 avril 2014 à 18h30.</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b/>
          <w:bCs/>
          <w:color w:val="000000"/>
          <w:bdr w:val="none" w:sz="0" w:space="0" w:color="auto" w:frame="1"/>
        </w:rPr>
        <w:t>L’An Deux Mil quatorze et le vingt cinq avril à dix huit heures trente.</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color w:val="000000"/>
          <w:bdr w:val="none" w:sz="0" w:space="0" w:color="auto" w:frame="1"/>
        </w:rPr>
        <w:t>Le Conseil Municipal de cette Commune, régulièrement convoqué, réuni au nombre prescrit par la loi, dans les lieux habituels de ses séances,</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b/>
          <w:bCs/>
          <w:color w:val="000000"/>
          <w:bdr w:val="none" w:sz="0" w:space="0" w:color="auto" w:frame="1"/>
        </w:rPr>
        <w:t>Sous la Présidence de M. BARRAL Jean-Marie, Maire</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b/>
          <w:bCs/>
          <w:color w:val="000000"/>
          <w:sz w:val="16"/>
          <w:szCs w:val="16"/>
          <w:bdr w:val="none" w:sz="0" w:space="0" w:color="auto" w:frame="1"/>
        </w:rPr>
        <w:t>Membres Présents à l’ouverture de la séance :</w:t>
      </w:r>
      <w:r w:rsidRPr="00253C9F">
        <w:rPr>
          <w:rFonts w:ascii="Arial" w:hAnsi="Arial" w:cs="Arial"/>
          <w:b/>
          <w:bCs/>
          <w:color w:val="000000"/>
          <w:sz w:val="16"/>
        </w:rPr>
        <w:t> </w:t>
      </w:r>
      <w:r w:rsidRPr="00253C9F">
        <w:rPr>
          <w:rFonts w:ascii="Arial" w:hAnsi="Arial" w:cs="Arial"/>
          <w:color w:val="000000"/>
          <w:sz w:val="16"/>
          <w:szCs w:val="16"/>
          <w:bdr w:val="none" w:sz="0" w:space="0" w:color="auto" w:frame="1"/>
        </w:rPr>
        <w:t xml:space="preserve">Jean- Marie BARRAL, Claude BLANCHET, </w:t>
      </w:r>
      <w:proofErr w:type="spellStart"/>
      <w:r w:rsidRPr="00253C9F">
        <w:rPr>
          <w:rFonts w:ascii="Arial" w:hAnsi="Arial" w:cs="Arial"/>
          <w:color w:val="000000"/>
          <w:sz w:val="16"/>
          <w:szCs w:val="16"/>
          <w:bdr w:val="none" w:sz="0" w:space="0" w:color="auto" w:frame="1"/>
        </w:rPr>
        <w:t>Norédine</w:t>
      </w:r>
      <w:proofErr w:type="spellEnd"/>
      <w:r w:rsidRPr="00253C9F">
        <w:rPr>
          <w:rFonts w:ascii="Arial" w:hAnsi="Arial" w:cs="Arial"/>
          <w:color w:val="000000"/>
          <w:sz w:val="16"/>
          <w:szCs w:val="16"/>
          <w:bdr w:val="none" w:sz="0" w:space="0" w:color="auto" w:frame="1"/>
        </w:rPr>
        <w:t xml:space="preserve"> FRIH, Véronique GENSUL, Xavier LONG, Thomas BETH, Julien BRENIERE, Stéphanie ROUX, Claude FABRE, Henriette COLLET, Isabelle PALMARINI.</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b/>
          <w:bCs/>
          <w:color w:val="000000"/>
          <w:sz w:val="16"/>
          <w:szCs w:val="16"/>
          <w:bdr w:val="none" w:sz="0" w:space="0" w:color="auto" w:frame="1"/>
        </w:rPr>
        <w:t>Membres excusés :</w:t>
      </w:r>
      <w:r w:rsidRPr="00253C9F">
        <w:rPr>
          <w:rFonts w:ascii="Arial" w:hAnsi="Arial" w:cs="Arial"/>
          <w:b/>
          <w:bCs/>
          <w:color w:val="000000"/>
          <w:sz w:val="16"/>
        </w:rPr>
        <w:t> </w:t>
      </w:r>
      <w:r w:rsidRPr="00253C9F">
        <w:rPr>
          <w:rFonts w:ascii="Arial" w:hAnsi="Arial" w:cs="Arial"/>
          <w:color w:val="000000"/>
          <w:sz w:val="16"/>
          <w:szCs w:val="16"/>
          <w:bdr w:val="none" w:sz="0" w:space="0" w:color="auto" w:frame="1"/>
        </w:rPr>
        <w:t>Eric LIONS procuration à Véronique GENSUL, Sophie GOURCEAUX procuration à Henriette COLLET, Sonia MARMUGI procuration à Stéphanie ROUX, Laurence DESLANDES procuration à Thomas BETH.</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b/>
          <w:bCs/>
          <w:color w:val="000000"/>
          <w:sz w:val="16"/>
          <w:szCs w:val="16"/>
          <w:bdr w:val="none" w:sz="0" w:space="0" w:color="auto" w:frame="1"/>
        </w:rPr>
        <w:t>Secrétaire de séance</w:t>
      </w:r>
      <w:r w:rsidRPr="00253C9F">
        <w:rPr>
          <w:rFonts w:ascii="Arial" w:hAnsi="Arial" w:cs="Arial"/>
          <w:b/>
          <w:bCs/>
          <w:color w:val="000000"/>
          <w:sz w:val="16"/>
        </w:rPr>
        <w:t> </w:t>
      </w:r>
      <w:r w:rsidRPr="00253C9F">
        <w:rPr>
          <w:rFonts w:ascii="Arial" w:hAnsi="Arial" w:cs="Arial"/>
          <w:color w:val="000000"/>
          <w:sz w:val="16"/>
          <w:szCs w:val="16"/>
          <w:bdr w:val="none" w:sz="0" w:space="0" w:color="auto" w:frame="1"/>
        </w:rPr>
        <w:t>: Henriette COLLET.</w:t>
      </w:r>
    </w:p>
    <w:p w:rsidR="00253C9F" w:rsidRPr="00253C9F" w:rsidRDefault="00253C9F" w:rsidP="00253C9F">
      <w:pPr>
        <w:numPr>
          <w:ilvl w:val="0"/>
          <w:numId w:val="9"/>
        </w:numPr>
        <w:tabs>
          <w:tab w:val="clear" w:pos="432"/>
        </w:tabs>
        <w:spacing w:line="277" w:lineRule="atLeast"/>
        <w:ind w:left="0" w:firstLine="0"/>
        <w:outlineLvl w:val="3"/>
        <w:rPr>
          <w:rFonts w:ascii="Georgia" w:hAnsi="Georgia"/>
          <w:color w:val="000000"/>
          <w:sz w:val="23"/>
          <w:szCs w:val="23"/>
        </w:rPr>
      </w:pPr>
      <w:r w:rsidRPr="00253C9F">
        <w:rPr>
          <w:rFonts w:ascii="Arial" w:hAnsi="Arial" w:cs="Arial"/>
          <w:b/>
          <w:bCs/>
          <w:color w:val="000000"/>
          <w:sz w:val="16"/>
          <w:szCs w:val="16"/>
          <w:bdr w:val="none" w:sz="0" w:space="0" w:color="auto" w:frame="1"/>
        </w:rPr>
        <w:t>Objet :</w:t>
      </w:r>
      <w:r w:rsidRPr="00253C9F">
        <w:rPr>
          <w:rFonts w:ascii="Arial" w:hAnsi="Arial" w:cs="Arial"/>
          <w:b/>
          <w:bCs/>
          <w:color w:val="000000"/>
          <w:sz w:val="16"/>
        </w:rPr>
        <w:t> </w:t>
      </w:r>
      <w:r w:rsidRPr="00253C9F">
        <w:rPr>
          <w:rFonts w:ascii="Arial" w:hAnsi="Arial" w:cs="Arial"/>
          <w:b/>
          <w:bCs/>
          <w:color w:val="000000"/>
          <w:bdr w:val="none" w:sz="0" w:space="0" w:color="auto" w:frame="1"/>
        </w:rPr>
        <w:t>Motion relative aux traités transatlantiques AECG</w:t>
      </w:r>
      <w:r w:rsidRPr="00253C9F">
        <w:rPr>
          <w:rFonts w:ascii="Arial" w:hAnsi="Arial" w:cs="Arial"/>
          <w:b/>
          <w:bCs/>
          <w:color w:val="000000"/>
        </w:rPr>
        <w:t> </w:t>
      </w:r>
      <w:r w:rsidRPr="00253C9F">
        <w:rPr>
          <w:rFonts w:ascii="Arial" w:hAnsi="Arial" w:cs="Arial"/>
          <w:b/>
          <w:bCs/>
          <w:color w:val="000000"/>
          <w:bdr w:val="none" w:sz="0" w:space="0" w:color="auto" w:frame="1"/>
        </w:rPr>
        <w:t>et PTCI</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color w:val="000000"/>
          <w:bdr w:val="none" w:sz="0" w:space="0" w:color="auto" w:frame="1"/>
        </w:rPr>
        <w:t>La Commission Européenne négocie actuellement deux accords de libre-échange : l’AECG avec le Canada et le PTCI (TAFTA en anglais) avec les Etats-Unis. Ils visent à instaurer un vaste marché dérégulé : le Grand Marché Transatlantique (GMT).</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color w:val="000000"/>
          <w:bdr w:val="none" w:sz="0" w:space="0" w:color="auto" w:frame="1"/>
        </w:rPr>
        <w:t>Négociés dans le plus grand secret, ces traités pourraient être ratifiés, le premier à la fin de l’année, le 2</w:t>
      </w:r>
      <w:r w:rsidRPr="00253C9F">
        <w:rPr>
          <w:rFonts w:ascii="Arial" w:hAnsi="Arial" w:cs="Arial"/>
          <w:color w:val="000000"/>
          <w:sz w:val="15"/>
          <w:szCs w:val="15"/>
          <w:bdr w:val="none" w:sz="0" w:space="0" w:color="auto" w:frame="1"/>
        </w:rPr>
        <w:t>ième</w:t>
      </w:r>
      <w:r w:rsidRPr="00253C9F">
        <w:rPr>
          <w:rFonts w:ascii="Arial" w:hAnsi="Arial" w:cs="Arial"/>
          <w:color w:val="000000"/>
          <w:sz w:val="15"/>
        </w:rPr>
        <w:t> </w:t>
      </w:r>
      <w:r w:rsidRPr="00253C9F">
        <w:rPr>
          <w:rFonts w:ascii="Arial" w:hAnsi="Arial" w:cs="Arial"/>
          <w:color w:val="000000"/>
          <w:bdr w:val="none" w:sz="0" w:space="0" w:color="auto" w:frame="1"/>
        </w:rPr>
        <w:t>en 2015, sans la moindre consultation des citoyens ni du parlement.</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color w:val="000000"/>
          <w:bdr w:val="none" w:sz="0" w:space="0" w:color="auto" w:frame="1"/>
        </w:rPr>
        <w:t>Ces accords s’appliqueront à tous les niveaux de l’Etat, y compris au niveau des communes.</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color w:val="000000"/>
          <w:bdr w:val="none" w:sz="0" w:space="0" w:color="auto" w:frame="1"/>
        </w:rPr>
        <w:t>Le but de la négociation est d’aller au-delà même des accords de l’OMC, en particulier en obligeant les Etats et les collectivités locales à accorder au privé et aux entreprises étrangères tout avantage accordé au public et au local, ce qui rendra impossible financièrement le maintien des services publics et le soutien de l’économie locale.</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color w:val="000000"/>
          <w:bdr w:val="none" w:sz="0" w:space="0" w:color="auto" w:frame="1"/>
        </w:rPr>
        <w:t>Ces traités visent ensuite à réduire les « barrières non-tarifaires » : ils prévoient en effet que les législations et les normes (sociales, environnementales, sanitaires, phytosanitaires, techniques) soient « harmonisées » pour faciliter le libre-échange.</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color w:val="000000"/>
          <w:bdr w:val="none" w:sz="0" w:space="0" w:color="auto" w:frame="1"/>
        </w:rPr>
        <w:t>Or les USA sont aujourd’hui en dehors des principaux cadres de droit international en matière écologique, social et culturel, et même concernant le droit du travail. Ils refusent d’appliquer les conventions de l’OIT, le protocole de Kyoto contre le réchauffement climatique, la convention pour la biodiversité et les conventions de l’UNESCO sur la diversité culturelle. Leurs normes et règlements sont beaucoup moins protecteurs pour les populations qu’en Europe. Ce marché libéralisé avec le Canada et les Etats-Unis tirerait donc toute l’UE vers le bas.</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color w:val="000000"/>
          <w:bdr w:val="none" w:sz="0" w:space="0" w:color="auto" w:frame="1"/>
        </w:rPr>
        <w:t xml:space="preserve">De plus, ces traités permettraient aux grosses entreprises, via le « mécanisme du règlement des différents » d’attaquer devant une juridiction privée les Etats ou les </w:t>
      </w:r>
      <w:r w:rsidRPr="00253C9F">
        <w:rPr>
          <w:rFonts w:ascii="Arial" w:hAnsi="Arial" w:cs="Arial"/>
          <w:color w:val="000000"/>
          <w:bdr w:val="none" w:sz="0" w:space="0" w:color="auto" w:frame="1"/>
        </w:rPr>
        <w:lastRenderedPageBreak/>
        <w:t>collectivités locales qui ne se plieraient pas à ces exigences de dérégulation et limiteraient ainsi « leurs bénéfices escomptés ».</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color w:val="000000"/>
          <w:bdr w:val="none" w:sz="0" w:space="0" w:color="auto" w:frame="1"/>
        </w:rPr>
        <w:t>Elles pourraient réclamer de lourds dommages et intérêts à l’Etat ou aux communes, faisant exploser la dette publique.</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b/>
          <w:bCs/>
          <w:color w:val="000000"/>
          <w:sz w:val="27"/>
          <w:szCs w:val="27"/>
          <w:bdr w:val="none" w:sz="0" w:space="0" w:color="auto" w:frame="1"/>
        </w:rPr>
        <w:t>DELIBERATION N°5 (suite)</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color w:val="000000"/>
          <w:bdr w:val="none" w:sz="0" w:space="0" w:color="auto" w:frame="1"/>
        </w:rPr>
        <w:t xml:space="preserve">Les multinationales pourraient ainsi forcer le gouvernement français à renoncer au moratoire sur les gaz de schiste, exposant le tiers du département des Hautes-Alpes (bassin Gapençais, Dévoluy, Champsaur, Buëch) aux aventures de la fracturation hydraulique. Et à accepter la culture des OGM en plein champ, le </w:t>
      </w:r>
      <w:proofErr w:type="spellStart"/>
      <w:r w:rsidRPr="00253C9F">
        <w:rPr>
          <w:rFonts w:ascii="Arial" w:hAnsi="Arial" w:cs="Arial"/>
          <w:color w:val="000000"/>
          <w:bdr w:val="none" w:sz="0" w:space="0" w:color="auto" w:frame="1"/>
        </w:rPr>
        <w:t>boeuf</w:t>
      </w:r>
      <w:proofErr w:type="spellEnd"/>
      <w:r w:rsidRPr="00253C9F">
        <w:rPr>
          <w:rFonts w:ascii="Arial" w:hAnsi="Arial" w:cs="Arial"/>
          <w:color w:val="000000"/>
          <w:bdr w:val="none" w:sz="0" w:space="0" w:color="auto" w:frame="1"/>
        </w:rPr>
        <w:t xml:space="preserve"> aux hormones, le porc à la </w:t>
      </w:r>
      <w:proofErr w:type="spellStart"/>
      <w:r w:rsidRPr="00253C9F">
        <w:rPr>
          <w:rFonts w:ascii="Arial" w:hAnsi="Arial" w:cs="Arial"/>
          <w:color w:val="000000"/>
          <w:bdr w:val="none" w:sz="0" w:space="0" w:color="auto" w:frame="1"/>
        </w:rPr>
        <w:t>ractopamine</w:t>
      </w:r>
      <w:proofErr w:type="spellEnd"/>
      <w:r w:rsidRPr="00253C9F">
        <w:rPr>
          <w:rFonts w:ascii="Arial" w:hAnsi="Arial" w:cs="Arial"/>
          <w:color w:val="000000"/>
          <w:bdr w:val="none" w:sz="0" w:space="0" w:color="auto" w:frame="1"/>
        </w:rPr>
        <w:t xml:space="preserve"> ou le poulet lavé au chlore.</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color w:val="000000"/>
          <w:bdr w:val="none" w:sz="0" w:space="0" w:color="auto" w:frame="1"/>
        </w:rPr>
        <w:t>Pour toutes ces raisons, la commune de Châteauroux-les-Alpes réunie en Conseil Municipal le 25 avril 2014 :</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color w:val="000000"/>
          <w:bdr w:val="none" w:sz="0" w:space="0" w:color="auto" w:frame="1"/>
        </w:rPr>
        <w:t>- Manifeste son opposition à ces deux traités dont l’objectif vise avant tout la dérégulation, la marchandisation du monde et l’amplification de la concurrence ;</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color w:val="000000"/>
          <w:bdr w:val="none" w:sz="0" w:space="0" w:color="auto" w:frame="1"/>
        </w:rPr>
        <w:t>- Demande un moratoire sur les négociations de l’AECG et du PTIC et la diffusion immédiate des éléments de la négociation ;</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color w:val="000000"/>
          <w:bdr w:val="none" w:sz="0" w:space="0" w:color="auto" w:frame="1"/>
        </w:rPr>
        <w:t>- Refuse toute tentative d’affaiblir le cadre réglementaire national et européen en matière d’environnement, de santé, de protection des travailleurs et des consommateurs ;</w:t>
      </w:r>
    </w:p>
    <w:p w:rsidR="00253C9F" w:rsidRPr="00253C9F" w:rsidRDefault="00253C9F" w:rsidP="00253C9F">
      <w:pPr>
        <w:numPr>
          <w:ilvl w:val="0"/>
          <w:numId w:val="10"/>
        </w:numPr>
        <w:spacing w:line="277" w:lineRule="atLeast"/>
        <w:ind w:left="313"/>
        <w:outlineLvl w:val="3"/>
        <w:rPr>
          <w:rFonts w:ascii="Georgia" w:hAnsi="Georgia"/>
          <w:color w:val="000000"/>
          <w:sz w:val="23"/>
          <w:szCs w:val="23"/>
        </w:rPr>
      </w:pPr>
      <w:r w:rsidRPr="00253C9F">
        <w:rPr>
          <w:rFonts w:ascii="Arial" w:hAnsi="Arial" w:cs="Arial"/>
          <w:color w:val="000000"/>
          <w:bdr w:val="none" w:sz="0" w:space="0" w:color="auto" w:frame="1"/>
        </w:rPr>
        <w:t>Se déclare hors Grand Marché Transatlantique.</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color w:val="000000"/>
          <w:bdr w:val="none" w:sz="0" w:space="0" w:color="auto" w:frame="1"/>
        </w:rPr>
        <w:t xml:space="preserve">Ainsi fait et délibéré </w:t>
      </w:r>
      <w:proofErr w:type="gramStart"/>
      <w:r w:rsidRPr="00253C9F">
        <w:rPr>
          <w:rFonts w:ascii="Arial" w:hAnsi="Arial" w:cs="Arial"/>
          <w:color w:val="000000"/>
          <w:bdr w:val="none" w:sz="0" w:space="0" w:color="auto" w:frame="1"/>
        </w:rPr>
        <w:t>les jour</w:t>
      </w:r>
      <w:proofErr w:type="gramEnd"/>
      <w:r w:rsidRPr="00253C9F">
        <w:rPr>
          <w:rFonts w:ascii="Arial" w:hAnsi="Arial" w:cs="Arial"/>
          <w:color w:val="000000"/>
          <w:bdr w:val="none" w:sz="0" w:space="0" w:color="auto" w:frame="1"/>
        </w:rPr>
        <w:t>, mois et an susdit.</w:t>
      </w:r>
    </w:p>
    <w:p w:rsidR="00253C9F" w:rsidRPr="00253C9F" w:rsidRDefault="00253C9F" w:rsidP="00253C9F">
      <w:pPr>
        <w:spacing w:line="277" w:lineRule="atLeast"/>
        <w:rPr>
          <w:rFonts w:ascii="Helvetica" w:hAnsi="Helvetica"/>
          <w:color w:val="000000"/>
          <w:sz w:val="16"/>
          <w:szCs w:val="16"/>
        </w:rPr>
      </w:pPr>
      <w:r w:rsidRPr="00253C9F">
        <w:rPr>
          <w:rFonts w:ascii="Arial" w:hAnsi="Arial" w:cs="Arial"/>
          <w:b/>
          <w:bCs/>
          <w:color w:val="000000"/>
          <w:bdr w:val="none" w:sz="0" w:space="0" w:color="auto" w:frame="1"/>
        </w:rPr>
        <w:t>Le Maire</w:t>
      </w:r>
    </w:p>
    <w:p w:rsidR="00CE6359" w:rsidRDefault="00CE6359"/>
    <w:sectPr w:rsidR="00CE6359" w:rsidSect="00CE63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9313B"/>
    <w:multiLevelType w:val="multilevel"/>
    <w:tmpl w:val="6CA2E3CE"/>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756"/>
        </w:tabs>
        <w:ind w:left="75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nsid w:val="6AE05B9F"/>
    <w:multiLevelType w:val="multilevel"/>
    <w:tmpl w:val="440E57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53C9F"/>
    <w:rsid w:val="001A215A"/>
    <w:rsid w:val="00253C9F"/>
    <w:rsid w:val="004D0F10"/>
    <w:rsid w:val="00BD4388"/>
    <w:rsid w:val="00CD484B"/>
    <w:rsid w:val="00CE63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84B"/>
    <w:rPr>
      <w:sz w:val="24"/>
      <w:szCs w:val="24"/>
    </w:rPr>
  </w:style>
  <w:style w:type="paragraph" w:styleId="Titre1">
    <w:name w:val="heading 1"/>
    <w:basedOn w:val="Normal"/>
    <w:next w:val="Normal"/>
    <w:link w:val="Titre1Car"/>
    <w:qFormat/>
    <w:rsid w:val="00CD484B"/>
    <w:pPr>
      <w:keepNext/>
      <w:numPr>
        <w:numId w:val="9"/>
      </w:numPr>
      <w:spacing w:before="360" w:after="180"/>
      <w:outlineLvl w:val="0"/>
    </w:pPr>
    <w:rPr>
      <w:rFonts w:ascii="Arial" w:hAnsi="Arial" w:cs="Arial"/>
      <w:b/>
      <w:bCs/>
      <w:kern w:val="32"/>
      <w:sz w:val="32"/>
      <w:szCs w:val="32"/>
    </w:rPr>
  </w:style>
  <w:style w:type="paragraph" w:styleId="Titre2">
    <w:name w:val="heading 2"/>
    <w:basedOn w:val="Normal"/>
    <w:next w:val="Normal"/>
    <w:link w:val="Titre2Car"/>
    <w:qFormat/>
    <w:rsid w:val="00CD484B"/>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CD484B"/>
    <w:pPr>
      <w:keepNext/>
      <w:numPr>
        <w:ilvl w:val="2"/>
        <w:numId w:val="9"/>
      </w:numPr>
      <w:spacing w:before="240" w:after="240"/>
      <w:outlineLvl w:val="2"/>
    </w:pPr>
    <w:rPr>
      <w:rFonts w:ascii="Arial" w:hAnsi="Arial" w:cs="Arial"/>
      <w:b/>
      <w:bCs/>
      <w:sz w:val="26"/>
      <w:szCs w:val="26"/>
    </w:rPr>
  </w:style>
  <w:style w:type="paragraph" w:styleId="Titre4">
    <w:name w:val="heading 4"/>
    <w:basedOn w:val="Normal"/>
    <w:next w:val="Normal"/>
    <w:link w:val="Titre4Car"/>
    <w:uiPriority w:val="9"/>
    <w:qFormat/>
    <w:rsid w:val="00CD484B"/>
    <w:pPr>
      <w:keepNext/>
      <w:numPr>
        <w:ilvl w:val="3"/>
        <w:numId w:val="9"/>
      </w:numPr>
      <w:spacing w:before="240" w:after="60"/>
      <w:outlineLvl w:val="3"/>
    </w:pPr>
    <w:rPr>
      <w:rFonts w:ascii="Arial" w:hAnsi="Arial" w:cs="Arial"/>
      <w:b/>
      <w:bCs/>
      <w:szCs w:val="28"/>
    </w:rPr>
  </w:style>
  <w:style w:type="paragraph" w:styleId="Titre5">
    <w:name w:val="heading 5"/>
    <w:basedOn w:val="Normal"/>
    <w:next w:val="Normal"/>
    <w:link w:val="Titre5Car"/>
    <w:qFormat/>
    <w:rsid w:val="00CD484B"/>
    <w:pPr>
      <w:numPr>
        <w:ilvl w:val="4"/>
        <w:numId w:val="9"/>
      </w:numPr>
      <w:spacing w:before="240" w:after="60"/>
      <w:outlineLvl w:val="4"/>
    </w:pPr>
    <w:rPr>
      <w:b/>
      <w:bCs/>
      <w:i/>
      <w:iCs/>
      <w:sz w:val="26"/>
      <w:szCs w:val="26"/>
    </w:rPr>
  </w:style>
  <w:style w:type="paragraph" w:styleId="Titre6">
    <w:name w:val="heading 6"/>
    <w:basedOn w:val="Normal"/>
    <w:next w:val="Normal"/>
    <w:link w:val="Titre6Car"/>
    <w:qFormat/>
    <w:rsid w:val="00CD484B"/>
    <w:pPr>
      <w:numPr>
        <w:ilvl w:val="5"/>
        <w:numId w:val="9"/>
      </w:numPr>
      <w:spacing w:before="240" w:after="60"/>
      <w:outlineLvl w:val="5"/>
    </w:pPr>
    <w:rPr>
      <w:b/>
      <w:bCs/>
      <w:sz w:val="22"/>
      <w:szCs w:val="22"/>
    </w:rPr>
  </w:style>
  <w:style w:type="paragraph" w:styleId="Titre7">
    <w:name w:val="heading 7"/>
    <w:basedOn w:val="Normal"/>
    <w:next w:val="Normal"/>
    <w:link w:val="Titre7Car"/>
    <w:qFormat/>
    <w:rsid w:val="00CD484B"/>
    <w:pPr>
      <w:numPr>
        <w:ilvl w:val="6"/>
        <w:numId w:val="9"/>
      </w:numPr>
      <w:spacing w:before="240" w:after="60"/>
      <w:outlineLvl w:val="6"/>
    </w:pPr>
  </w:style>
  <w:style w:type="paragraph" w:styleId="Titre8">
    <w:name w:val="heading 8"/>
    <w:basedOn w:val="Normal"/>
    <w:next w:val="Normal"/>
    <w:link w:val="Titre8Car"/>
    <w:qFormat/>
    <w:rsid w:val="00CD484B"/>
    <w:pPr>
      <w:numPr>
        <w:ilvl w:val="7"/>
        <w:numId w:val="9"/>
      </w:numPr>
      <w:spacing w:before="240" w:after="60"/>
      <w:outlineLvl w:val="7"/>
    </w:pPr>
    <w:rPr>
      <w:i/>
      <w:iCs/>
    </w:rPr>
  </w:style>
  <w:style w:type="paragraph" w:styleId="Titre9">
    <w:name w:val="heading 9"/>
    <w:basedOn w:val="Normal"/>
    <w:next w:val="Normal"/>
    <w:link w:val="Titre9Car"/>
    <w:qFormat/>
    <w:rsid w:val="00CD484B"/>
    <w:pPr>
      <w:numPr>
        <w:ilvl w:val="8"/>
        <w:numId w:val="9"/>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D484B"/>
    <w:rPr>
      <w:rFonts w:ascii="Arial" w:hAnsi="Arial" w:cs="Arial"/>
      <w:b/>
      <w:bCs/>
      <w:kern w:val="32"/>
      <w:sz w:val="32"/>
      <w:szCs w:val="32"/>
    </w:rPr>
  </w:style>
  <w:style w:type="character" w:customStyle="1" w:styleId="Titre2Car">
    <w:name w:val="Titre 2 Car"/>
    <w:basedOn w:val="Policepardfaut"/>
    <w:link w:val="Titre2"/>
    <w:rsid w:val="00CD484B"/>
    <w:rPr>
      <w:rFonts w:ascii="Arial" w:hAnsi="Arial" w:cs="Arial"/>
      <w:b/>
      <w:bCs/>
      <w:i/>
      <w:iCs/>
      <w:sz w:val="28"/>
      <w:szCs w:val="28"/>
    </w:rPr>
  </w:style>
  <w:style w:type="character" w:customStyle="1" w:styleId="Titre3Car">
    <w:name w:val="Titre 3 Car"/>
    <w:basedOn w:val="Policepardfaut"/>
    <w:link w:val="Titre3"/>
    <w:rsid w:val="00CD484B"/>
    <w:rPr>
      <w:rFonts w:ascii="Arial" w:hAnsi="Arial" w:cs="Arial"/>
      <w:b/>
      <w:bCs/>
      <w:sz w:val="26"/>
      <w:szCs w:val="26"/>
    </w:rPr>
  </w:style>
  <w:style w:type="character" w:customStyle="1" w:styleId="Titre4Car">
    <w:name w:val="Titre 4 Car"/>
    <w:basedOn w:val="Policepardfaut"/>
    <w:link w:val="Titre4"/>
    <w:uiPriority w:val="9"/>
    <w:rsid w:val="00CD484B"/>
    <w:rPr>
      <w:rFonts w:ascii="Arial" w:hAnsi="Arial" w:cs="Arial"/>
      <w:b/>
      <w:bCs/>
      <w:sz w:val="24"/>
      <w:szCs w:val="28"/>
    </w:rPr>
  </w:style>
  <w:style w:type="character" w:customStyle="1" w:styleId="Titre5Car">
    <w:name w:val="Titre 5 Car"/>
    <w:basedOn w:val="Policepardfaut"/>
    <w:link w:val="Titre5"/>
    <w:rsid w:val="00CD484B"/>
    <w:rPr>
      <w:b/>
      <w:bCs/>
      <w:i/>
      <w:iCs/>
      <w:sz w:val="26"/>
      <w:szCs w:val="26"/>
    </w:rPr>
  </w:style>
  <w:style w:type="character" w:customStyle="1" w:styleId="Titre6Car">
    <w:name w:val="Titre 6 Car"/>
    <w:basedOn w:val="Policepardfaut"/>
    <w:link w:val="Titre6"/>
    <w:rsid w:val="00CD484B"/>
    <w:rPr>
      <w:b/>
      <w:bCs/>
      <w:sz w:val="22"/>
      <w:szCs w:val="22"/>
    </w:rPr>
  </w:style>
  <w:style w:type="character" w:customStyle="1" w:styleId="Titre7Car">
    <w:name w:val="Titre 7 Car"/>
    <w:basedOn w:val="Policepardfaut"/>
    <w:link w:val="Titre7"/>
    <w:rsid w:val="00CD484B"/>
    <w:rPr>
      <w:sz w:val="24"/>
      <w:szCs w:val="24"/>
    </w:rPr>
  </w:style>
  <w:style w:type="character" w:customStyle="1" w:styleId="Titre8Car">
    <w:name w:val="Titre 8 Car"/>
    <w:basedOn w:val="Policepardfaut"/>
    <w:link w:val="Titre8"/>
    <w:rsid w:val="00CD484B"/>
    <w:rPr>
      <w:i/>
      <w:iCs/>
      <w:sz w:val="24"/>
      <w:szCs w:val="24"/>
    </w:rPr>
  </w:style>
  <w:style w:type="character" w:customStyle="1" w:styleId="Titre9Car">
    <w:name w:val="Titre 9 Car"/>
    <w:basedOn w:val="Policepardfaut"/>
    <w:link w:val="Titre9"/>
    <w:rsid w:val="00CD484B"/>
    <w:rPr>
      <w:rFonts w:ascii="Arial" w:hAnsi="Arial" w:cs="Arial"/>
      <w:sz w:val="22"/>
      <w:szCs w:val="22"/>
    </w:rPr>
  </w:style>
  <w:style w:type="paragraph" w:styleId="Lgende">
    <w:name w:val="caption"/>
    <w:basedOn w:val="Normal"/>
    <w:next w:val="Normal"/>
    <w:qFormat/>
    <w:rsid w:val="00CD484B"/>
    <w:rPr>
      <w:b/>
      <w:bCs/>
      <w:sz w:val="20"/>
      <w:szCs w:val="20"/>
    </w:rPr>
  </w:style>
  <w:style w:type="paragraph" w:styleId="Titre">
    <w:name w:val="Title"/>
    <w:basedOn w:val="Normal"/>
    <w:link w:val="TitreCar"/>
    <w:qFormat/>
    <w:rsid w:val="00CD484B"/>
    <w:pPr>
      <w:spacing w:before="240" w:after="60"/>
      <w:jc w:val="center"/>
      <w:outlineLvl w:val="0"/>
    </w:pPr>
    <w:rPr>
      <w:rFonts w:ascii="Arial" w:hAnsi="Arial" w:cs="Arial"/>
      <w:b/>
      <w:bCs/>
      <w:kern w:val="28"/>
      <w:sz w:val="32"/>
      <w:szCs w:val="32"/>
    </w:rPr>
  </w:style>
  <w:style w:type="character" w:customStyle="1" w:styleId="TitreCar">
    <w:name w:val="Titre Car"/>
    <w:basedOn w:val="Policepardfaut"/>
    <w:link w:val="Titre"/>
    <w:rsid w:val="00CD484B"/>
    <w:rPr>
      <w:rFonts w:ascii="Arial" w:hAnsi="Arial" w:cs="Arial"/>
      <w:b/>
      <w:bCs/>
      <w:kern w:val="28"/>
      <w:sz w:val="32"/>
      <w:szCs w:val="32"/>
    </w:rPr>
  </w:style>
  <w:style w:type="character" w:styleId="lev">
    <w:name w:val="Strong"/>
    <w:basedOn w:val="Policepardfaut"/>
    <w:qFormat/>
    <w:rsid w:val="00CD484B"/>
    <w:rPr>
      <w:b/>
      <w:bCs/>
    </w:rPr>
  </w:style>
  <w:style w:type="character" w:styleId="Rfrenceple">
    <w:name w:val="Subtle Reference"/>
    <w:basedOn w:val="Policepardfaut"/>
    <w:uiPriority w:val="31"/>
    <w:qFormat/>
    <w:rsid w:val="00CD484B"/>
    <w:rPr>
      <w:smallCaps/>
      <w:color w:val="C0504D"/>
      <w:u w:val="single"/>
    </w:rPr>
  </w:style>
  <w:style w:type="paragraph" w:styleId="NormalWeb">
    <w:name w:val="Normal (Web)"/>
    <w:basedOn w:val="Normal"/>
    <w:uiPriority w:val="99"/>
    <w:semiHidden/>
    <w:unhideWhenUsed/>
    <w:rsid w:val="00253C9F"/>
    <w:pPr>
      <w:spacing w:before="100" w:beforeAutospacing="1" w:after="100" w:afterAutospacing="1"/>
    </w:pPr>
  </w:style>
  <w:style w:type="character" w:customStyle="1" w:styleId="apple-converted-space">
    <w:name w:val="apple-converted-space"/>
    <w:basedOn w:val="Policepardfaut"/>
    <w:rsid w:val="00253C9F"/>
  </w:style>
  <w:style w:type="character" w:customStyle="1" w:styleId="skimlinks-unlinked">
    <w:name w:val="skimlinks-unlinked"/>
    <w:basedOn w:val="Policepardfaut"/>
    <w:rsid w:val="00253C9F"/>
  </w:style>
</w:styles>
</file>

<file path=word/webSettings.xml><?xml version="1.0" encoding="utf-8"?>
<w:webSettings xmlns:r="http://schemas.openxmlformats.org/officeDocument/2006/relationships" xmlns:w="http://schemas.openxmlformats.org/wordprocessingml/2006/main">
  <w:divs>
    <w:div w:id="9095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637</Words>
  <Characters>3508</Characters>
  <Application>Microsoft Office Word</Application>
  <DocSecurity>0</DocSecurity>
  <Lines>29</Lines>
  <Paragraphs>8</Paragraphs>
  <ScaleCrop>false</ScaleCrop>
  <Company>Microsoft Corporation</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dc:creator>
  <cp:lastModifiedBy>François</cp:lastModifiedBy>
  <cp:revision>1</cp:revision>
  <dcterms:created xsi:type="dcterms:W3CDTF">2014-04-29T19:04:00Z</dcterms:created>
  <dcterms:modified xsi:type="dcterms:W3CDTF">2014-04-29T19:07:00Z</dcterms:modified>
</cp:coreProperties>
</file>